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1. ERANSKINA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IKASTETXEKO ZUZENDARITZARI JAZARPENEKO EDO INDARKERIAZKO KASUAK GERTATZEN DIRENEAN IDATZIZ ADIERAZI BEHARREKOA. ESKU-HARTZE ESKAERA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Beren Bizikidetza Plana aplikatuz, ikastetxeek dokumentu idatzi hau edo beste dokumentu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idatzi batzuk erabil dezakete/ditzakete. Dokumentu horietan adierazi nahi diren gertaerak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zehaztuko dira, antzemandako egintzak ikastetxeko zuzendaritzari aditzera emateko.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IKASTETXEKO/BHI-KO ZUZENDARI JN./AND.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............. Foru Aginduak arautzen du nola jardun behar den ikaskideen arteko jazarpen eta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beldurrarazte kasuetan esku hartzeko eskaera baten aurrean. Esku hartzeko eskatzen dizut,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aipatutako foru aginduko 15.2 artikuluari jarraikiz.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Eskaeraren arrazoia: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Gertatutakoaren deskribapen laburra: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Eskatzen dizut ikastetxeak egindakoaren eta arazoaren aurrerabidearen berri eman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diezadazun.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⬜ BAI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⬜ EZ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Sinadura eta data: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Fira Mono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/Relationships>
</file>